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A4" w:rsidRDefault="007738A4" w:rsidP="007738A4">
      <w:pPr>
        <w:spacing w:after="0" w:line="240" w:lineRule="auto"/>
        <w:ind w:left="4820"/>
        <w:jc w:val="right"/>
        <w:rPr>
          <w:szCs w:val="28"/>
        </w:rPr>
      </w:pPr>
      <w:r>
        <w:rPr>
          <w:szCs w:val="28"/>
        </w:rPr>
        <w:t>Утвержден</w:t>
      </w:r>
    </w:p>
    <w:p w:rsidR="007738A4" w:rsidRDefault="007738A4" w:rsidP="007738A4">
      <w:pPr>
        <w:spacing w:after="0" w:line="240" w:lineRule="auto"/>
        <w:ind w:left="4820"/>
        <w:jc w:val="right"/>
        <w:rPr>
          <w:szCs w:val="28"/>
        </w:rPr>
      </w:pPr>
      <w:r>
        <w:rPr>
          <w:szCs w:val="28"/>
        </w:rPr>
        <w:t xml:space="preserve">распоряжением </w:t>
      </w:r>
      <w:r w:rsidR="00920235">
        <w:rPr>
          <w:szCs w:val="28"/>
        </w:rPr>
        <w:t>председател</w:t>
      </w:r>
      <w:r>
        <w:rPr>
          <w:szCs w:val="28"/>
        </w:rPr>
        <w:t>я</w:t>
      </w:r>
    </w:p>
    <w:p w:rsidR="007738A4" w:rsidRDefault="007738A4" w:rsidP="007738A4">
      <w:pPr>
        <w:spacing w:after="0" w:line="240" w:lineRule="auto"/>
        <w:ind w:left="4820"/>
        <w:jc w:val="right"/>
        <w:rPr>
          <w:szCs w:val="28"/>
        </w:rPr>
      </w:pPr>
      <w:r>
        <w:rPr>
          <w:szCs w:val="28"/>
        </w:rPr>
        <w:t>Контрольного органа</w:t>
      </w:r>
    </w:p>
    <w:p w:rsidR="007738A4" w:rsidRDefault="007738A4" w:rsidP="007738A4">
      <w:pPr>
        <w:spacing w:after="0" w:line="240" w:lineRule="auto"/>
        <w:ind w:left="4820"/>
        <w:jc w:val="right"/>
        <w:rPr>
          <w:szCs w:val="28"/>
        </w:rPr>
      </w:pPr>
      <w:r>
        <w:rPr>
          <w:szCs w:val="28"/>
        </w:rPr>
        <w:t>городского округа</w:t>
      </w:r>
    </w:p>
    <w:p w:rsidR="00920235" w:rsidRDefault="007738A4" w:rsidP="007738A4">
      <w:pPr>
        <w:spacing w:after="0" w:line="240" w:lineRule="auto"/>
        <w:ind w:left="4820"/>
        <w:jc w:val="right"/>
        <w:rPr>
          <w:szCs w:val="28"/>
        </w:rPr>
      </w:pPr>
      <w:r>
        <w:rPr>
          <w:szCs w:val="28"/>
        </w:rPr>
        <w:t>ЗАТО Свободный</w:t>
      </w:r>
    </w:p>
    <w:p w:rsidR="000352F1" w:rsidRPr="00F25260" w:rsidRDefault="000352F1" w:rsidP="007738A4">
      <w:pPr>
        <w:spacing w:after="0" w:line="240" w:lineRule="auto"/>
        <w:ind w:left="4820"/>
        <w:jc w:val="right"/>
        <w:rPr>
          <w:szCs w:val="28"/>
        </w:rPr>
      </w:pPr>
      <w:r w:rsidRPr="00F25260">
        <w:rPr>
          <w:szCs w:val="28"/>
        </w:rPr>
        <w:t xml:space="preserve">от </w:t>
      </w:r>
      <w:r w:rsidR="007738A4">
        <w:rPr>
          <w:szCs w:val="28"/>
        </w:rPr>
        <w:t>15</w:t>
      </w:r>
      <w:r w:rsidRPr="00F25260">
        <w:rPr>
          <w:szCs w:val="28"/>
        </w:rPr>
        <w:t xml:space="preserve"> </w:t>
      </w:r>
      <w:r w:rsidR="007738A4">
        <w:rPr>
          <w:szCs w:val="28"/>
        </w:rPr>
        <w:t>апрел</w:t>
      </w:r>
      <w:r w:rsidRPr="00F25260">
        <w:rPr>
          <w:szCs w:val="28"/>
        </w:rPr>
        <w:t>я 201</w:t>
      </w:r>
      <w:r w:rsidR="007738A4">
        <w:rPr>
          <w:szCs w:val="28"/>
        </w:rPr>
        <w:t>5</w:t>
      </w:r>
      <w:r w:rsidRPr="00F25260">
        <w:rPr>
          <w:szCs w:val="28"/>
        </w:rPr>
        <w:t xml:space="preserve"> г</w:t>
      </w:r>
      <w:r>
        <w:rPr>
          <w:szCs w:val="28"/>
        </w:rPr>
        <w:t xml:space="preserve">. </w:t>
      </w:r>
      <w:r w:rsidRPr="00F25260">
        <w:rPr>
          <w:szCs w:val="28"/>
        </w:rPr>
        <w:t xml:space="preserve">№ </w:t>
      </w:r>
      <w:r w:rsidR="007738A4">
        <w:rPr>
          <w:szCs w:val="28"/>
        </w:rPr>
        <w:t>18</w:t>
      </w:r>
    </w:p>
    <w:p w:rsidR="000352F1" w:rsidRDefault="000352F1" w:rsidP="007738A4">
      <w:pPr>
        <w:spacing w:after="0" w:line="240" w:lineRule="auto"/>
        <w:ind w:firstLine="709"/>
        <w:jc w:val="right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2D4CB6" w:rsidP="0009397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</w:t>
      </w:r>
      <w:r w:rsidR="000352F1">
        <w:rPr>
          <w:b/>
          <w:szCs w:val="28"/>
        </w:rPr>
        <w:t xml:space="preserve">тандарт </w:t>
      </w:r>
      <w:r w:rsidR="000352F1" w:rsidRPr="0009397B">
        <w:rPr>
          <w:b/>
          <w:szCs w:val="28"/>
        </w:rPr>
        <w:t>внешнего муниципального финансового контроля</w:t>
      </w:r>
    </w:p>
    <w:p w:rsidR="000352F1" w:rsidRDefault="000352F1" w:rsidP="0009397B">
      <w:pPr>
        <w:spacing w:after="0" w:line="240" w:lineRule="auto"/>
        <w:jc w:val="center"/>
        <w:rPr>
          <w:b/>
          <w:szCs w:val="28"/>
        </w:rPr>
      </w:pPr>
      <w:r w:rsidRPr="000633AF">
        <w:rPr>
          <w:b/>
          <w:szCs w:val="28"/>
        </w:rPr>
        <w:t xml:space="preserve"> «</w:t>
      </w:r>
      <w:r w:rsidRPr="0009397B">
        <w:rPr>
          <w:b/>
          <w:szCs w:val="28"/>
        </w:rPr>
        <w:t xml:space="preserve">Проведение экспертизы проекта </w:t>
      </w:r>
      <w:r>
        <w:rPr>
          <w:b/>
          <w:szCs w:val="28"/>
        </w:rPr>
        <w:t>р</w:t>
      </w:r>
      <w:r w:rsidRPr="0009397B">
        <w:rPr>
          <w:b/>
          <w:szCs w:val="28"/>
        </w:rPr>
        <w:t>ешения о местном бюджете</w:t>
      </w:r>
      <w:r w:rsidRPr="000633AF">
        <w:rPr>
          <w:b/>
          <w:szCs w:val="28"/>
        </w:rPr>
        <w:t>»</w:t>
      </w: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2D4CB6">
      <w:pPr>
        <w:spacing w:after="0" w:line="240" w:lineRule="auto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2D4CB6" w:rsidP="002D4CB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2015</w:t>
      </w:r>
    </w:p>
    <w:p w:rsidR="000352F1" w:rsidRPr="00023EBA" w:rsidRDefault="000352F1" w:rsidP="0009397B">
      <w:pPr>
        <w:pStyle w:val="ab"/>
        <w:rPr>
          <w:rFonts w:ascii="Times New Roman" w:hAnsi="Times New Roman"/>
        </w:rPr>
      </w:pPr>
      <w:r w:rsidRPr="00023EBA">
        <w:rPr>
          <w:rFonts w:ascii="Times New Roman" w:hAnsi="Times New Roman"/>
        </w:rPr>
        <w:lastRenderedPageBreak/>
        <w:t>Оглавление</w:t>
      </w:r>
    </w:p>
    <w:p w:rsidR="000352F1" w:rsidRPr="00023EBA" w:rsidRDefault="000352F1" w:rsidP="0018056F">
      <w:pPr>
        <w:pStyle w:val="11"/>
        <w:numPr>
          <w:ilvl w:val="0"/>
          <w:numId w:val="1"/>
        </w:numPr>
        <w:tabs>
          <w:tab w:val="right" w:leader="dot" w:pos="9355"/>
        </w:tabs>
        <w:spacing w:after="0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3EBA">
        <w:rPr>
          <w:rFonts w:ascii="Times New Roman" w:hAnsi="Times New Roman"/>
          <w:bCs/>
          <w:sz w:val="28"/>
          <w:szCs w:val="28"/>
        </w:rPr>
        <w:t>Общие положения</w:t>
      </w:r>
      <w:r w:rsidRPr="00023EBA">
        <w:rPr>
          <w:rFonts w:ascii="Times New Roman" w:hAnsi="Times New Roman"/>
          <w:bCs/>
          <w:sz w:val="28"/>
          <w:szCs w:val="28"/>
        </w:rPr>
        <w:tab/>
        <w:t>3</w:t>
      </w:r>
    </w:p>
    <w:p w:rsidR="000352F1" w:rsidRPr="00023EBA" w:rsidRDefault="000352F1" w:rsidP="0018056F">
      <w:pPr>
        <w:pStyle w:val="2"/>
        <w:numPr>
          <w:ilvl w:val="0"/>
          <w:numId w:val="1"/>
        </w:numPr>
        <w:tabs>
          <w:tab w:val="right" w:leader="dot" w:pos="9355"/>
        </w:tabs>
        <w:spacing w:after="0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3EBA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23EBA">
        <w:rPr>
          <w:rFonts w:ascii="Times New Roman" w:hAnsi="Times New Roman"/>
          <w:sz w:val="28"/>
          <w:szCs w:val="28"/>
        </w:rPr>
        <w:t xml:space="preserve"> задачи </w:t>
      </w:r>
      <w:r>
        <w:rPr>
          <w:rFonts w:ascii="Times New Roman" w:hAnsi="Times New Roman"/>
          <w:sz w:val="28"/>
          <w:szCs w:val="28"/>
        </w:rPr>
        <w:t>стандарта</w:t>
      </w:r>
      <w:r w:rsidRPr="00023EBA">
        <w:rPr>
          <w:rFonts w:ascii="Times New Roman" w:hAnsi="Times New Roman"/>
          <w:sz w:val="28"/>
          <w:szCs w:val="28"/>
        </w:rPr>
        <w:tab/>
        <w:t>4</w:t>
      </w:r>
    </w:p>
    <w:p w:rsidR="000352F1" w:rsidRPr="00620DD5" w:rsidRDefault="000352F1" w:rsidP="00620DD5">
      <w:pPr>
        <w:pStyle w:val="aa"/>
        <w:numPr>
          <w:ilvl w:val="0"/>
          <w:numId w:val="1"/>
        </w:numPr>
        <w:rPr>
          <w:szCs w:val="28"/>
          <w:lang w:eastAsia="ru-RU"/>
        </w:rPr>
      </w:pPr>
      <w:r w:rsidRPr="00620DD5">
        <w:rPr>
          <w:szCs w:val="28"/>
          <w:lang w:eastAsia="ru-RU"/>
        </w:rPr>
        <w:t xml:space="preserve">Основы проведения экспертизы </w:t>
      </w:r>
      <w:r>
        <w:rPr>
          <w:szCs w:val="28"/>
          <w:lang w:eastAsia="ru-RU"/>
        </w:rPr>
        <w:t>…………………..……………………...4</w:t>
      </w:r>
    </w:p>
    <w:p w:rsidR="000352F1" w:rsidRPr="00023EBA" w:rsidRDefault="000352F1" w:rsidP="0018056F">
      <w:pPr>
        <w:pStyle w:val="aa"/>
        <w:numPr>
          <w:ilvl w:val="1"/>
          <w:numId w:val="1"/>
        </w:numPr>
        <w:tabs>
          <w:tab w:val="right" w:leader="dot" w:pos="9355"/>
        </w:tabs>
        <w:spacing w:after="0"/>
        <w:rPr>
          <w:szCs w:val="28"/>
        </w:rPr>
      </w:pPr>
      <w:r>
        <w:rPr>
          <w:szCs w:val="28"/>
        </w:rPr>
        <w:t xml:space="preserve"> </w:t>
      </w:r>
      <w:r w:rsidRPr="00620DD5">
        <w:rPr>
          <w:szCs w:val="28"/>
        </w:rPr>
        <w:t xml:space="preserve">Правовые и информационные основы проведения экспертизы </w:t>
      </w:r>
      <w:r>
        <w:rPr>
          <w:szCs w:val="28"/>
        </w:rPr>
        <w:t>.</w:t>
      </w:r>
      <w:r w:rsidRPr="00023EBA">
        <w:rPr>
          <w:szCs w:val="28"/>
        </w:rPr>
        <w:tab/>
        <w:t>4</w:t>
      </w:r>
    </w:p>
    <w:p w:rsidR="000352F1" w:rsidRPr="00023EBA" w:rsidRDefault="000352F1" w:rsidP="0018056F">
      <w:pPr>
        <w:pStyle w:val="aa"/>
        <w:numPr>
          <w:ilvl w:val="1"/>
          <w:numId w:val="1"/>
        </w:numPr>
        <w:tabs>
          <w:tab w:val="right" w:leader="dot" w:pos="9355"/>
        </w:tabs>
        <w:spacing w:after="0"/>
        <w:rPr>
          <w:szCs w:val="28"/>
        </w:rPr>
      </w:pPr>
      <w:r>
        <w:rPr>
          <w:szCs w:val="28"/>
          <w:lang w:eastAsia="ru-RU"/>
        </w:rPr>
        <w:t xml:space="preserve"> </w:t>
      </w:r>
      <w:r w:rsidRPr="0053736E">
        <w:rPr>
          <w:szCs w:val="28"/>
          <w:lang w:eastAsia="ru-RU"/>
        </w:rPr>
        <w:t xml:space="preserve">Методические основы проведения экспертизы </w:t>
      </w:r>
      <w:r>
        <w:rPr>
          <w:bCs/>
          <w:szCs w:val="28"/>
        </w:rPr>
        <w:tab/>
        <w:t>6</w:t>
      </w:r>
    </w:p>
    <w:p w:rsidR="000352F1" w:rsidRPr="00023EBA" w:rsidRDefault="000352F1" w:rsidP="0053736E">
      <w:pPr>
        <w:pStyle w:val="aa"/>
        <w:numPr>
          <w:ilvl w:val="0"/>
          <w:numId w:val="1"/>
        </w:numPr>
        <w:spacing w:after="0"/>
        <w:rPr>
          <w:szCs w:val="28"/>
          <w:lang w:eastAsia="ru-RU"/>
        </w:rPr>
      </w:pPr>
      <w:r w:rsidRPr="0053736E">
        <w:rPr>
          <w:szCs w:val="28"/>
          <w:lang w:eastAsia="ru-RU"/>
        </w:rPr>
        <w:t xml:space="preserve">Структура и основные положения содержания заключения </w:t>
      </w:r>
      <w:r>
        <w:rPr>
          <w:szCs w:val="28"/>
          <w:lang w:eastAsia="ru-RU"/>
        </w:rPr>
        <w:t>……….…..8</w:t>
      </w:r>
    </w:p>
    <w:p w:rsidR="000352F1" w:rsidRPr="00023EBA" w:rsidRDefault="000352F1" w:rsidP="0053736E">
      <w:pPr>
        <w:pStyle w:val="aa"/>
        <w:numPr>
          <w:ilvl w:val="0"/>
          <w:numId w:val="1"/>
        </w:numPr>
        <w:spacing w:after="0"/>
        <w:rPr>
          <w:szCs w:val="28"/>
        </w:rPr>
      </w:pPr>
      <w:r w:rsidRPr="0053736E">
        <w:rPr>
          <w:szCs w:val="28"/>
          <w:lang w:eastAsia="ru-RU"/>
        </w:rPr>
        <w:t>Порядок взаимодействия между должностными лицами Контрольн</w:t>
      </w:r>
      <w:r w:rsidR="008F733C">
        <w:rPr>
          <w:szCs w:val="28"/>
          <w:lang w:eastAsia="ru-RU"/>
        </w:rPr>
        <w:t xml:space="preserve">ого </w:t>
      </w:r>
      <w:r w:rsidRPr="0053736E">
        <w:rPr>
          <w:szCs w:val="28"/>
          <w:lang w:eastAsia="ru-RU"/>
        </w:rPr>
        <w:t xml:space="preserve">органа в ходе проведения экспертизы Проекта решения о местном бюджете и подготовки заключения </w:t>
      </w:r>
      <w:r>
        <w:rPr>
          <w:szCs w:val="28"/>
          <w:lang w:eastAsia="ru-RU"/>
        </w:rPr>
        <w:t>...</w:t>
      </w:r>
      <w:r w:rsidRPr="00023EBA">
        <w:rPr>
          <w:szCs w:val="28"/>
          <w:lang w:eastAsia="ru-RU"/>
        </w:rPr>
        <w:t>………………</w:t>
      </w:r>
      <w:r>
        <w:rPr>
          <w:szCs w:val="28"/>
          <w:lang w:eastAsia="ru-RU"/>
        </w:rPr>
        <w:t>..</w:t>
      </w:r>
      <w:r w:rsidRPr="00023EBA">
        <w:rPr>
          <w:szCs w:val="28"/>
          <w:lang w:eastAsia="ru-RU"/>
        </w:rPr>
        <w:t>………</w:t>
      </w:r>
      <w:r>
        <w:rPr>
          <w:szCs w:val="28"/>
          <w:lang w:eastAsia="ru-RU"/>
        </w:rPr>
        <w:t>.</w:t>
      </w:r>
      <w:r w:rsidRPr="00023EBA">
        <w:rPr>
          <w:szCs w:val="28"/>
          <w:lang w:eastAsia="ru-RU"/>
        </w:rPr>
        <w:t>..</w:t>
      </w:r>
      <w:r>
        <w:rPr>
          <w:szCs w:val="28"/>
          <w:lang w:eastAsia="ru-RU"/>
        </w:rPr>
        <w:t>8</w:t>
      </w:r>
    </w:p>
    <w:p w:rsidR="000352F1" w:rsidRPr="00023EBA" w:rsidRDefault="000352F1" w:rsidP="0009397B">
      <w:pPr>
        <w:rPr>
          <w:lang w:eastAsia="ru-RU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C23D3">
      <w:pPr>
        <w:spacing w:after="0" w:line="240" w:lineRule="auto"/>
      </w:pPr>
    </w:p>
    <w:p w:rsidR="002D4CB6" w:rsidRDefault="002D4CB6" w:rsidP="000C23D3">
      <w:pPr>
        <w:spacing w:after="0" w:line="240" w:lineRule="auto"/>
      </w:pPr>
    </w:p>
    <w:p w:rsidR="002D4CB6" w:rsidRDefault="002D4CB6" w:rsidP="000C23D3">
      <w:pPr>
        <w:spacing w:after="0" w:line="240" w:lineRule="auto"/>
      </w:pPr>
    </w:p>
    <w:p w:rsidR="002D4CB6" w:rsidRDefault="002D4CB6" w:rsidP="000C23D3">
      <w:pPr>
        <w:spacing w:after="0" w:line="240" w:lineRule="auto"/>
      </w:pPr>
    </w:p>
    <w:p w:rsidR="002D4CB6" w:rsidRDefault="002D4CB6" w:rsidP="000C23D3">
      <w:pPr>
        <w:spacing w:after="0" w:line="240" w:lineRule="auto"/>
      </w:pPr>
    </w:p>
    <w:p w:rsidR="000352F1" w:rsidRDefault="000352F1" w:rsidP="000215D0">
      <w:pPr>
        <w:spacing w:after="0" w:line="240" w:lineRule="auto"/>
        <w:jc w:val="center"/>
        <w:rPr>
          <w:b/>
        </w:rPr>
      </w:pPr>
      <w:r w:rsidRPr="003617CD">
        <w:rPr>
          <w:b/>
        </w:rPr>
        <w:lastRenderedPageBreak/>
        <w:t>1.Общие положения</w:t>
      </w:r>
    </w:p>
    <w:p w:rsidR="000352F1" w:rsidRPr="003617CD" w:rsidRDefault="000352F1" w:rsidP="000215D0">
      <w:pPr>
        <w:spacing w:after="0" w:line="240" w:lineRule="auto"/>
        <w:jc w:val="center"/>
        <w:rPr>
          <w:b/>
        </w:rPr>
      </w:pPr>
    </w:p>
    <w:p w:rsidR="000352F1" w:rsidRDefault="000352F1" w:rsidP="001E5530">
      <w:pPr>
        <w:spacing w:after="0" w:line="240" w:lineRule="auto"/>
        <w:ind w:firstLine="709"/>
        <w:jc w:val="both"/>
      </w:pPr>
      <w:r>
        <w:t>1.1.</w:t>
      </w:r>
      <w:r>
        <w:tab/>
        <w:t xml:space="preserve"> Стандарт внешнего муниципального финансового контроля «Проведение экспертизы проекта </w:t>
      </w:r>
      <w:r w:rsidR="002D4CB6">
        <w:t>р</w:t>
      </w:r>
      <w:r w:rsidRPr="000215D0">
        <w:t>ешения о местном бюджете</w:t>
      </w:r>
      <w:r>
        <w:t>» (далее - Стандарт) разработан на основании: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t>Бюджетного кодекса Российской Федерации;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t>Федерального закона от 07 февраля 2011года № 6-ФЗ «</w:t>
      </w:r>
      <w:r w:rsidRPr="006E74E5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t>» (далее – Федеральный закон № 6-ФЗ);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rPr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t>Закона Свердловской области от 12 июля 2011 года № 62-ОЗ «О Счетной палате Свердловской области и контрольно-счетных органах муниципальных образований, расположенных на территории Свердловской области»;</w:t>
      </w:r>
    </w:p>
    <w:p w:rsidR="000352F1" w:rsidRDefault="000352F1" w:rsidP="001E5530">
      <w:pPr>
        <w:spacing w:after="0" w:line="240" w:lineRule="auto"/>
        <w:ind w:firstLine="709"/>
        <w:jc w:val="both"/>
      </w:pPr>
      <w:r w:rsidRPr="001E5530">
        <w:t xml:space="preserve">Решения </w:t>
      </w:r>
      <w:r w:rsidR="00050C81" w:rsidRPr="00050C81">
        <w:t xml:space="preserve">Думы городского </w:t>
      </w:r>
      <w:proofErr w:type="gramStart"/>
      <w:r w:rsidR="00050C81" w:rsidRPr="00050C81">
        <w:t>округа</w:t>
      </w:r>
      <w:proofErr w:type="gramEnd"/>
      <w:r w:rsidR="00050C81" w:rsidRPr="00050C81">
        <w:t xml:space="preserve"> ЗАТО Свободный</w:t>
      </w:r>
      <w:r w:rsidRPr="001E5530">
        <w:t xml:space="preserve"> (далее – Дума) </w:t>
      </w:r>
      <w:r w:rsidR="006A7C3B">
        <w:t xml:space="preserve">от </w:t>
      </w:r>
      <w:r w:rsidR="006A7C3B" w:rsidRPr="00563FDD">
        <w:t>21.09.2011г. №62/14</w:t>
      </w:r>
      <w:r w:rsidR="006A7C3B">
        <w:t xml:space="preserve"> </w:t>
      </w:r>
      <w:r w:rsidR="00605B1D">
        <w:t>«О</w:t>
      </w:r>
      <w:bookmarkStart w:id="0" w:name="_GoBack"/>
      <w:bookmarkEnd w:id="0"/>
      <w:r w:rsidR="00A10077">
        <w:t xml:space="preserve"> рассмотрении </w:t>
      </w:r>
      <w:r w:rsidR="00050C81">
        <w:t>Положения «О контрольном органе городского округа ЗАТО Свободный»</w:t>
      </w:r>
      <w:r w:rsidR="00050C81" w:rsidRPr="001E5530">
        <w:t xml:space="preserve"> </w:t>
      </w:r>
      <w:r w:rsidRPr="001E5530">
        <w:t xml:space="preserve">(далее – </w:t>
      </w:r>
      <w:r>
        <w:t>Положение</w:t>
      </w:r>
      <w:r w:rsidRPr="001E5530">
        <w:t>);</w:t>
      </w:r>
    </w:p>
    <w:p w:rsidR="000352F1" w:rsidRDefault="007128D2" w:rsidP="001E5530">
      <w:pPr>
        <w:spacing w:after="0" w:line="240" w:lineRule="auto"/>
        <w:ind w:firstLine="709"/>
        <w:jc w:val="both"/>
      </w:pPr>
      <w:r w:rsidRPr="007128D2">
        <w:t xml:space="preserve">Положения </w:t>
      </w:r>
      <w:r>
        <w:t>«О</w:t>
      </w:r>
      <w:r w:rsidRPr="007128D2">
        <w:t xml:space="preserve"> бюджетном процессе</w:t>
      </w:r>
      <w:r>
        <w:t xml:space="preserve"> в городском </w:t>
      </w:r>
      <w:proofErr w:type="gramStart"/>
      <w:r>
        <w:t>округе</w:t>
      </w:r>
      <w:proofErr w:type="gramEnd"/>
      <w:r>
        <w:t xml:space="preserve"> ЗАТО Свободный</w:t>
      </w:r>
      <w:r w:rsidR="002B5EE8">
        <w:t>»</w:t>
      </w:r>
      <w:r>
        <w:t>, утвержденным решением Думы городского округа от 16.11.2009г. № 33/8</w:t>
      </w:r>
      <w:r w:rsidR="000352F1">
        <w:t xml:space="preserve"> (далее – </w:t>
      </w:r>
      <w:r>
        <w:t>Положение</w:t>
      </w:r>
      <w:r w:rsidR="000352F1">
        <w:t xml:space="preserve"> о бюджетном процессе);</w:t>
      </w:r>
    </w:p>
    <w:p w:rsidR="000352F1" w:rsidRDefault="000352F1" w:rsidP="001E5530">
      <w:pPr>
        <w:spacing w:after="0" w:line="240" w:lineRule="auto"/>
        <w:ind w:firstLine="709"/>
        <w:jc w:val="both"/>
      </w:pPr>
      <w:r w:rsidRPr="00633319">
        <w:t>Общих требований к стандартам внешнего государственного и муниципального финансового контроля, утвержденных Коллегией Счетной палаты РФ, протокола от 12.05.2012</w:t>
      </w:r>
      <w:r w:rsidR="007128D2">
        <w:t>г.</w:t>
      </w:r>
      <w:r w:rsidRPr="00633319">
        <w:t xml:space="preserve"> № 21К (854);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t xml:space="preserve">Регламента </w:t>
      </w:r>
      <w:r w:rsidR="007128D2">
        <w:t xml:space="preserve">контрольного органа городского </w:t>
      </w:r>
      <w:proofErr w:type="gramStart"/>
      <w:r w:rsidR="007128D2">
        <w:t>округа</w:t>
      </w:r>
      <w:proofErr w:type="gramEnd"/>
      <w:r w:rsidR="007128D2">
        <w:t xml:space="preserve"> ЗАТО Свободный</w:t>
      </w:r>
      <w:r>
        <w:t xml:space="preserve"> (далее – Регламент), утвержденного</w:t>
      </w:r>
      <w:r w:rsidR="007128D2">
        <w:t xml:space="preserve"> распоряжением председателя Контрольного органа </w:t>
      </w:r>
      <w:r>
        <w:t xml:space="preserve">от </w:t>
      </w:r>
      <w:r w:rsidR="007128D2">
        <w:t xml:space="preserve">27.11.2015 </w:t>
      </w:r>
      <w:r>
        <w:t xml:space="preserve">года № </w:t>
      </w:r>
      <w:r w:rsidR="007128D2">
        <w:t>60</w:t>
      </w:r>
      <w:r>
        <w:t>.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t>1.2.</w:t>
      </w:r>
      <w:r>
        <w:tab/>
        <w:t xml:space="preserve"> Стандарт разработан для использования должностными лицами </w:t>
      </w:r>
      <w:r w:rsidR="00014BD0" w:rsidRPr="00014BD0">
        <w:t xml:space="preserve">Контрольного органа городского </w:t>
      </w:r>
      <w:proofErr w:type="gramStart"/>
      <w:r w:rsidR="00014BD0" w:rsidRPr="00014BD0">
        <w:t>округа</w:t>
      </w:r>
      <w:proofErr w:type="gramEnd"/>
      <w:r w:rsidR="00014BD0" w:rsidRPr="00014BD0">
        <w:t xml:space="preserve"> ЗАТО Свободный</w:t>
      </w:r>
      <w:r w:rsidR="00014BD0">
        <w:t xml:space="preserve"> (далее–Контрольный</w:t>
      </w:r>
      <w:r>
        <w:t xml:space="preserve"> орган) при проведении экспертизы и подготовке заключения на проект решения о местном бюджете на очередной финансовый год и плановый период (далее – Проект решения).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t>1.3.</w:t>
      </w:r>
      <w:r>
        <w:tab/>
        <w:t xml:space="preserve"> При организации и проведении экспер</w:t>
      </w:r>
      <w:r w:rsidR="00014BD0">
        <w:t>тизы должностные лица Контрольного</w:t>
      </w:r>
      <w:r>
        <w:t xml:space="preserve"> органа обязаны руководствоваться Конституцией Российской Федерации, Бюджетным кодексом Российской Федерации, федеральными законами, иными нормативными правовыми актами Российской Федерации, законодательством Свердловской области, муниципальными правовыми актами </w:t>
      </w:r>
      <w:r w:rsidR="00014BD0" w:rsidRPr="00014BD0">
        <w:t xml:space="preserve">городского </w:t>
      </w:r>
      <w:proofErr w:type="gramStart"/>
      <w:r w:rsidR="00014BD0" w:rsidRPr="00014BD0">
        <w:t>округа</w:t>
      </w:r>
      <w:proofErr w:type="gramEnd"/>
      <w:r w:rsidR="00014BD0" w:rsidRPr="00014BD0">
        <w:t xml:space="preserve"> ЗАТО Свободный</w:t>
      </w:r>
      <w:r w:rsidRPr="00014BD0">
        <w:t>,</w:t>
      </w:r>
      <w:r>
        <w:t xml:space="preserve"> Регламентом и настоящим Стандартом.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t>1.4.</w:t>
      </w:r>
      <w:r>
        <w:tab/>
        <w:t xml:space="preserve">Утверждение стандарта, а также внесение изменений и дополнений оформляется </w:t>
      </w:r>
      <w:r w:rsidR="00014BD0" w:rsidRPr="00014BD0">
        <w:t>Распоряжением</w:t>
      </w:r>
      <w:r>
        <w:rPr>
          <w:b/>
          <w:i/>
        </w:rPr>
        <w:t xml:space="preserve"> </w:t>
      </w:r>
      <w:r>
        <w:t xml:space="preserve">председателя </w:t>
      </w:r>
      <w:r w:rsidR="00014BD0">
        <w:t>Контрольного органа (далее – Председатель).</w:t>
      </w:r>
    </w:p>
    <w:p w:rsidR="000352F1" w:rsidRDefault="000352F1" w:rsidP="001E5530">
      <w:pPr>
        <w:spacing w:after="0" w:line="240" w:lineRule="auto"/>
        <w:ind w:firstLine="709"/>
        <w:jc w:val="both"/>
      </w:pPr>
    </w:p>
    <w:p w:rsidR="000352F1" w:rsidRDefault="000352F1" w:rsidP="001E5530">
      <w:pPr>
        <w:spacing w:after="0" w:line="240" w:lineRule="auto"/>
        <w:ind w:firstLine="709"/>
        <w:jc w:val="both"/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</w:rPr>
      </w:pPr>
      <w:r w:rsidRPr="0009397B">
        <w:rPr>
          <w:b/>
        </w:rPr>
        <w:t>2. Цель и задачи стандарта</w:t>
      </w:r>
    </w:p>
    <w:p w:rsidR="000352F1" w:rsidRPr="0009397B" w:rsidRDefault="000352F1" w:rsidP="0009397B">
      <w:pPr>
        <w:spacing w:after="0" w:line="240" w:lineRule="auto"/>
        <w:ind w:firstLine="709"/>
        <w:jc w:val="center"/>
        <w:rPr>
          <w:b/>
        </w:rPr>
      </w:pPr>
    </w:p>
    <w:p w:rsidR="000352F1" w:rsidRDefault="000352F1" w:rsidP="0009397B">
      <w:pPr>
        <w:spacing w:after="0" w:line="240" w:lineRule="auto"/>
        <w:ind w:firstLine="709"/>
        <w:jc w:val="both"/>
      </w:pPr>
      <w:r>
        <w:t>2.1.</w:t>
      </w:r>
      <w:r>
        <w:tab/>
        <w:t xml:space="preserve"> Целью Стандарта является установление единых принципов, правил и процедур проведения экспертизы Проекта решения обязательных для исполнения.</w:t>
      </w:r>
    </w:p>
    <w:p w:rsidR="000352F1" w:rsidRDefault="000352F1" w:rsidP="0009397B">
      <w:pPr>
        <w:spacing w:after="0" w:line="240" w:lineRule="auto"/>
        <w:ind w:firstLine="709"/>
        <w:jc w:val="both"/>
      </w:pPr>
      <w:r>
        <w:t>2.2.</w:t>
      </w:r>
      <w:r>
        <w:tab/>
        <w:t xml:space="preserve"> В число задач, решаемых указанным Стандартом, входит:</w:t>
      </w:r>
    </w:p>
    <w:p w:rsidR="000352F1" w:rsidRPr="006B1D75" w:rsidRDefault="000352F1" w:rsidP="006B1D75">
      <w:pPr>
        <w:tabs>
          <w:tab w:val="left" w:pos="426"/>
        </w:tabs>
        <w:spacing w:after="0" w:line="240" w:lineRule="auto"/>
        <w:ind w:firstLine="709"/>
        <w:jc w:val="both"/>
        <w:rPr>
          <w:szCs w:val="28"/>
          <w:lang w:eastAsia="ru-RU"/>
        </w:rPr>
      </w:pPr>
      <w:r w:rsidRPr="006B1D75">
        <w:rPr>
          <w:szCs w:val="28"/>
          <w:lang w:eastAsia="ru-RU"/>
        </w:rPr>
        <w:t xml:space="preserve">- определение основных принципов и этапов </w:t>
      </w:r>
      <w:proofErr w:type="gramStart"/>
      <w:r w:rsidRPr="006B1D75">
        <w:rPr>
          <w:szCs w:val="28"/>
          <w:lang w:eastAsia="ru-RU"/>
        </w:rPr>
        <w:t xml:space="preserve">проведения </w:t>
      </w:r>
      <w:r>
        <w:rPr>
          <w:szCs w:val="28"/>
          <w:lang w:eastAsia="ru-RU"/>
        </w:rPr>
        <w:t>экспертизы</w:t>
      </w:r>
      <w:r w:rsidRPr="006B1D75">
        <w:rPr>
          <w:szCs w:val="28"/>
          <w:lang w:eastAsia="ru-RU"/>
        </w:rPr>
        <w:t xml:space="preserve"> проекта бюджета муниципального образования</w:t>
      </w:r>
      <w:proofErr w:type="gramEnd"/>
      <w:r>
        <w:rPr>
          <w:szCs w:val="28"/>
          <w:lang w:eastAsia="ru-RU"/>
        </w:rPr>
        <w:t xml:space="preserve"> </w:t>
      </w:r>
      <w:r w:rsidRPr="006B1D75">
        <w:rPr>
          <w:szCs w:val="28"/>
          <w:lang w:eastAsia="ru-RU"/>
        </w:rPr>
        <w:t>на очередной финансовый год и на плановый период;</w:t>
      </w:r>
    </w:p>
    <w:p w:rsidR="000352F1" w:rsidRPr="006B1D75" w:rsidRDefault="000352F1" w:rsidP="006B1D75">
      <w:pPr>
        <w:tabs>
          <w:tab w:val="left" w:pos="426"/>
        </w:tabs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 w:rsidRPr="006B1D75">
        <w:rPr>
          <w:szCs w:val="28"/>
          <w:lang w:eastAsia="ru-RU"/>
        </w:rPr>
        <w:t xml:space="preserve">- определение структуры, содержания и основных требований к заключению </w:t>
      </w:r>
      <w:r w:rsidR="003807D1">
        <w:rPr>
          <w:szCs w:val="28"/>
          <w:lang w:eastAsia="ru-RU"/>
        </w:rPr>
        <w:t>Контрольного</w:t>
      </w:r>
      <w:r w:rsidRPr="006B1D75">
        <w:rPr>
          <w:szCs w:val="28"/>
          <w:lang w:eastAsia="ru-RU"/>
        </w:rPr>
        <w:t xml:space="preserve"> органа на проект решения представительного органа о бюджете муниципального образования на очередной финансовый год</w:t>
      </w:r>
      <w:r>
        <w:rPr>
          <w:szCs w:val="28"/>
          <w:lang w:eastAsia="ru-RU"/>
        </w:rPr>
        <w:t>и на плановый период.</w:t>
      </w:r>
      <w:proofErr w:type="gramEnd"/>
    </w:p>
    <w:p w:rsidR="000352F1" w:rsidRDefault="000352F1" w:rsidP="000215D0">
      <w:pPr>
        <w:spacing w:after="0" w:line="240" w:lineRule="auto"/>
        <w:jc w:val="both"/>
      </w:pPr>
    </w:p>
    <w:p w:rsidR="000352F1" w:rsidRDefault="000352F1" w:rsidP="003617CD">
      <w:pPr>
        <w:spacing w:after="0" w:line="240" w:lineRule="auto"/>
        <w:jc w:val="center"/>
        <w:rPr>
          <w:b/>
        </w:rPr>
      </w:pPr>
      <w:r>
        <w:rPr>
          <w:b/>
        </w:rPr>
        <w:t>3</w:t>
      </w:r>
      <w:r w:rsidRPr="003617CD">
        <w:rPr>
          <w:b/>
        </w:rPr>
        <w:t xml:space="preserve">.Основы проведения экспертизы </w:t>
      </w:r>
    </w:p>
    <w:p w:rsidR="000352F1" w:rsidRPr="003617CD" w:rsidRDefault="000352F1" w:rsidP="003617CD">
      <w:pPr>
        <w:spacing w:after="0" w:line="240" w:lineRule="auto"/>
        <w:jc w:val="center"/>
        <w:rPr>
          <w:b/>
        </w:rPr>
      </w:pPr>
    </w:p>
    <w:p w:rsidR="000352F1" w:rsidRDefault="000352F1" w:rsidP="00CC6461">
      <w:pPr>
        <w:spacing w:after="0" w:line="240" w:lineRule="auto"/>
        <w:jc w:val="center"/>
        <w:rPr>
          <w:b/>
        </w:rPr>
      </w:pPr>
      <w:r>
        <w:rPr>
          <w:b/>
        </w:rPr>
        <w:t>3</w:t>
      </w:r>
      <w:r w:rsidRPr="00CC6461">
        <w:rPr>
          <w:b/>
        </w:rPr>
        <w:t>.1.</w:t>
      </w:r>
      <w:r w:rsidRPr="00CC6461">
        <w:rPr>
          <w:b/>
        </w:rPr>
        <w:tab/>
        <w:t xml:space="preserve"> Правовые и информационные основы проведения экспертизы </w:t>
      </w:r>
    </w:p>
    <w:p w:rsidR="000352F1" w:rsidRPr="00CC6461" w:rsidRDefault="000352F1" w:rsidP="00CC6461">
      <w:pPr>
        <w:spacing w:after="0" w:line="240" w:lineRule="auto"/>
        <w:jc w:val="center"/>
        <w:rPr>
          <w:b/>
        </w:rPr>
      </w:pPr>
    </w:p>
    <w:p w:rsidR="000352F1" w:rsidRDefault="000352F1" w:rsidP="0061793F">
      <w:pPr>
        <w:spacing w:after="0" w:line="240" w:lineRule="auto"/>
        <w:ind w:firstLine="709"/>
        <w:jc w:val="both"/>
      </w:pPr>
      <w:r>
        <w:t>3.1.1.</w:t>
      </w:r>
      <w:r>
        <w:tab/>
        <w:t xml:space="preserve"> Экспертиза Проекта решения осуществляется на основании подпункта 2 пункта 2 статьи 9 Федерального закона № 6-ФЗ, положения о бюджетном процессе </w:t>
      </w:r>
      <w:r w:rsidR="005F2EFA">
        <w:t xml:space="preserve">городского </w:t>
      </w:r>
      <w:proofErr w:type="gramStart"/>
      <w:r w:rsidR="005F2EFA">
        <w:t>округа</w:t>
      </w:r>
      <w:proofErr w:type="gramEnd"/>
      <w:r w:rsidR="005F2EFA">
        <w:t xml:space="preserve"> ЗАТО Свободный</w:t>
      </w:r>
      <w:r>
        <w:t>.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3.1.2.</w:t>
      </w:r>
      <w:r>
        <w:tab/>
        <w:t xml:space="preserve"> Экспертиза Проекта решения состоит из </w:t>
      </w:r>
      <w:r w:rsidRPr="0093379F">
        <w:t xml:space="preserve">комплекса экспертно-аналитических мероприятий, направленных на осуществление анализа обоснованности </w:t>
      </w:r>
      <w:r>
        <w:t>его показателей и подготовки заключения.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3.1.3.</w:t>
      </w:r>
      <w:r>
        <w:tab/>
        <w:t xml:space="preserve"> Задачами экспертизы являются: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определение соответствия действующему законодательству Проекта решения;</w:t>
      </w:r>
    </w:p>
    <w:p w:rsidR="000352F1" w:rsidRPr="000E6EF8" w:rsidRDefault="000352F1" w:rsidP="0061793F">
      <w:pPr>
        <w:spacing w:after="0" w:line="240" w:lineRule="auto"/>
        <w:ind w:firstLine="709"/>
        <w:jc w:val="both"/>
        <w:rPr>
          <w:i/>
        </w:rPr>
      </w:pPr>
      <w:r>
        <w:t>определение обоснованности показателей</w:t>
      </w:r>
      <w:r w:rsidR="00621DA4">
        <w:t xml:space="preserve"> </w:t>
      </w:r>
      <w:r>
        <w:t>(</w:t>
      </w:r>
      <w:r w:rsidRPr="00116E9C">
        <w:t>параметров и характеристик)</w:t>
      </w:r>
      <w:r>
        <w:t>, содержащихся в Проекте решения</w:t>
      </w:r>
      <w:r w:rsidRPr="000E6EF8">
        <w:rPr>
          <w:i/>
        </w:rPr>
        <w:t>;</w:t>
      </w:r>
    </w:p>
    <w:p w:rsidR="000352F1" w:rsidRPr="00AA5EBA" w:rsidRDefault="000352F1" w:rsidP="00AA5EBA">
      <w:pPr>
        <w:spacing w:after="0" w:line="240" w:lineRule="auto"/>
        <w:ind w:firstLine="709"/>
        <w:jc w:val="both"/>
      </w:pPr>
      <w:r w:rsidRPr="00AA5EBA">
        <w:t xml:space="preserve">оценка эффективности проекта бюджета на очередной финансовый год и на плановый период как инструмента социально-экономической политики муниципалитета,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</w:t>
      </w:r>
      <w:r w:rsidR="005F2EFA">
        <w:t>городского округа</w:t>
      </w:r>
      <w:r w:rsidRPr="00AA5EBA">
        <w:t>, иным программным документам, соответствия условиям среднесрочного планирования, ориентированного на конечный результат;</w:t>
      </w:r>
    </w:p>
    <w:p w:rsidR="000352F1" w:rsidRPr="00AA5EBA" w:rsidRDefault="000352F1" w:rsidP="00AA5EBA">
      <w:pPr>
        <w:spacing w:after="0" w:line="240" w:lineRule="auto"/>
        <w:ind w:firstLine="709"/>
        <w:jc w:val="both"/>
      </w:pPr>
      <w:r w:rsidRPr="00AA5EBA">
        <w:t>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0352F1" w:rsidRPr="000E6EF8" w:rsidRDefault="000352F1" w:rsidP="0061793F">
      <w:pPr>
        <w:spacing w:after="0" w:line="240" w:lineRule="auto"/>
        <w:ind w:firstLine="709"/>
        <w:jc w:val="both"/>
        <w:rPr>
          <w:i/>
        </w:rPr>
      </w:pPr>
      <w:r>
        <w:t>3.1.4.</w:t>
      </w:r>
      <w:r>
        <w:tab/>
        <w:t xml:space="preserve"> Предметом экспертизы является </w:t>
      </w:r>
      <w:r w:rsidRPr="00F841F2">
        <w:t>Проект решения.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3.1.5.</w:t>
      </w:r>
      <w:r>
        <w:tab/>
        <w:t>В ходе экспертизы Проекта решения рассматриваются следующие вопросы: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lastRenderedPageBreak/>
        <w:t>1) соблюдены ли при составлении Проекта решения, установленные Бюджетным кодексом Российской Федерации принципы бюджетной системы Российской Федерации;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 xml:space="preserve">2) согласуются ли показатели, предусмотренные в Проекте решения, с показателями, предусмотренными в прогнозе социально-экономического развития </w:t>
      </w:r>
      <w:r w:rsidR="00621DA4" w:rsidRPr="00621DA4">
        <w:t xml:space="preserve">городского </w:t>
      </w:r>
      <w:proofErr w:type="gramStart"/>
      <w:r w:rsidR="00621DA4" w:rsidRPr="00621DA4">
        <w:t>округа</w:t>
      </w:r>
      <w:proofErr w:type="gramEnd"/>
      <w:r w:rsidR="00621DA4" w:rsidRPr="00621DA4">
        <w:t xml:space="preserve"> ЗАТО Свободный</w:t>
      </w:r>
      <w:r w:rsidRPr="00621DA4">
        <w:t>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3) предусмотрены ли в Проекте решения все положения, которые в соответствии с бюджетным законодательством Российской Федерации должны содержаться;</w:t>
      </w:r>
    </w:p>
    <w:p w:rsidR="000352F1" w:rsidRDefault="000352F1" w:rsidP="002E0684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4) соблюдено ли в Проекте решения установленное Бюджетным кодексом Российской Федерации предельное значение дефицита местного бюджета - </w:t>
      </w:r>
      <w:r>
        <w:rPr>
          <w:szCs w:val="28"/>
          <w:lang w:eastAsia="ru-RU"/>
        </w:rPr>
        <w:t>в случае, если в этом Проекте решения предусмотрен дефицит местного бюджета</w:t>
      </w:r>
      <w:r>
        <w:t>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5) соблюдены ли в Проекте решения, установленные Бюджетным кодексом Российской Федерации предельные значения предельного объема муниципального долга и предельного объема расходов на обслуживание муниципального долга;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6) соблюдено ли в Проекте решения установленное Бюджетным кодексом Российской Федерации предельное значение верхнего предела муниципального долга;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7) соблюден ли в Проекте решения установленный Бюджетным кодексом Российской Федерации предельный объем муниципальных заимствований - в случае, если осуществление муниципальных заимствований предусмотрено Проектом решения;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8) соблюдены ли при определении размера резервного фонда администрации ограничения, установленные Бюджетным кодексом Российской Федерации;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9) соответствует ли осуществленное в Проекте решения распределение межбюджетных трансфертов, предоставляемых из бюджета муниципального района бюджетам поселений, расположенных на территории муниципального района, требованиям бюджетного законодательства Российской Федерации;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10) иные вопросы, связанные с экономической и (или) правовой оценкой Проекта решения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3.2.</w:t>
      </w:r>
      <w:r>
        <w:tab/>
        <w:t>При проведении экспертизы Проекта решения учитываются: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нормативные правовые акты, регулирующие бюджетные правоотношения;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прогноз социально-экономического развития муниципального образования на очередной финансовый год и плановый период;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 xml:space="preserve">предварительные итоги социально-экономического развития </w:t>
      </w:r>
      <w:r w:rsidR="008470D0">
        <w:t>городского округа</w:t>
      </w:r>
      <w:r>
        <w:t xml:space="preserve"> за истекший период текущего финансового года</w:t>
      </w:r>
      <w:r w:rsidRPr="00272A82">
        <w:t xml:space="preserve"> и ожидаемы</w:t>
      </w:r>
      <w:r>
        <w:t>е</w:t>
      </w:r>
      <w:r w:rsidRPr="00272A82">
        <w:t xml:space="preserve"> итоги социально-экономического развития соответствующей территории за текущий финансовый год</w:t>
      </w:r>
      <w:r>
        <w:t>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 xml:space="preserve">основные направления бюджетной и налоговой политики </w:t>
      </w:r>
      <w:r w:rsidR="008470D0">
        <w:t>городского округа</w:t>
      </w:r>
      <w:r>
        <w:t xml:space="preserve"> на очередной финансовый год и плановый период;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lastRenderedPageBreak/>
        <w:t>оценка ожидаемого исполнения местного бюджета на текущий финансовый год;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прогнозный план (программы) приватизации муниципального имущества на очередной финансовый год и плановый период;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текстовые статьи Проекта решения;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верхний предел муниципального долга на конец очередного финансового года и каждого года планового периода;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расчеты по статьям классификации доходов местного бюджета, разделам и подразделам функциональной классификации расходов и источников финансирования дефицита местного бюджета на очередной финансовый год и плановый период;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перечень публичных нормативных обязательств, подлежащих исполнению за счет средств местного бюджета;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пояснительная записка к Проекту решения;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приложения к Проекту решения на очередной финансовый год и плановый период;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муниципальные программы;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результат</w:t>
      </w:r>
      <w:r w:rsidR="005C4716">
        <w:t>ы экспертизы Контрольного</w:t>
      </w:r>
      <w:r>
        <w:t xml:space="preserve"> органа на проекты правовых актов муниципального образования;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статистические данные за отчетные годы и за истекший период текущего года;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иная информация по расчетам субъектов бюджетного планирования, администраторов доходов местного бюджета, главных распорядителей средств местного бюджета и иных участников бюджетного процесса по вопросам формирования местного бюджета, предоставляемая в ходе проведения экспертизы Проекта решения.</w:t>
      </w:r>
    </w:p>
    <w:p w:rsidR="000352F1" w:rsidRDefault="000352F1" w:rsidP="000215D0">
      <w:pPr>
        <w:spacing w:after="0" w:line="240" w:lineRule="auto"/>
        <w:jc w:val="both"/>
      </w:pPr>
    </w:p>
    <w:p w:rsidR="000352F1" w:rsidRDefault="000352F1" w:rsidP="00CC6461">
      <w:pPr>
        <w:spacing w:after="0" w:line="240" w:lineRule="auto"/>
        <w:jc w:val="center"/>
        <w:rPr>
          <w:b/>
        </w:rPr>
      </w:pPr>
      <w:r>
        <w:rPr>
          <w:b/>
        </w:rPr>
        <w:t>3</w:t>
      </w:r>
      <w:r w:rsidRPr="00CC6461">
        <w:rPr>
          <w:b/>
        </w:rPr>
        <w:t>.2.</w:t>
      </w:r>
      <w:r w:rsidRPr="00CC6461">
        <w:rPr>
          <w:b/>
        </w:rPr>
        <w:tab/>
        <w:t xml:space="preserve">Методические основы проведения экспертизы </w:t>
      </w:r>
    </w:p>
    <w:p w:rsidR="000352F1" w:rsidRPr="00CC6461" w:rsidRDefault="000352F1" w:rsidP="00CC6461">
      <w:pPr>
        <w:spacing w:after="0" w:line="240" w:lineRule="auto"/>
        <w:jc w:val="center"/>
        <w:rPr>
          <w:b/>
        </w:rPr>
      </w:pPr>
    </w:p>
    <w:p w:rsidR="000352F1" w:rsidRDefault="000352F1" w:rsidP="0023541C">
      <w:pPr>
        <w:spacing w:after="0" w:line="240" w:lineRule="auto"/>
        <w:ind w:firstLine="709"/>
        <w:jc w:val="both"/>
      </w:pPr>
      <w:r>
        <w:t>3.2.1.</w:t>
      </w:r>
      <w:r>
        <w:tab/>
        <w:t xml:space="preserve"> Методической основой осуществления экспертизы являются: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 xml:space="preserve">сравнительный анализ соответствия Проекта решения, документов и материалов, представляемых одновременно с ним в Думу; </w:t>
      </w:r>
      <w:r w:rsidR="00B71572">
        <w:rPr>
          <w:szCs w:val="28"/>
        </w:rPr>
        <w:t>действующему законодательству;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 xml:space="preserve">сравнительный анализ соответствия Проекта решения положениям Бюджетного послания Президента Российской Федерации, </w:t>
      </w:r>
      <w:r w:rsidRPr="001C14A2">
        <w:t xml:space="preserve">Губернатора Свердловской области и главы </w:t>
      </w:r>
      <w:r w:rsidR="00AB657D">
        <w:t xml:space="preserve">городского </w:t>
      </w:r>
      <w:proofErr w:type="gramStart"/>
      <w:r w:rsidR="00AB657D">
        <w:t>округа</w:t>
      </w:r>
      <w:proofErr w:type="gramEnd"/>
      <w:r w:rsidR="00B71572">
        <w:t xml:space="preserve"> ЗАТО Свободный</w:t>
      </w:r>
      <w:r>
        <w:t>, основным направлениям бюджетной и налоговой политики;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сравнительный анализ соответствия принятых в Проекте решения расчетов показателей, установленным нормативам;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сравнительный анализ динамики показателей исполнения местного бюджета за предыдущий год, ожидаемых итогов текущего года, показателей Проекта решения в очередном финансовом году и среднесрочной перспективе.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3.2.2.</w:t>
      </w:r>
      <w:r>
        <w:tab/>
      </w:r>
      <w:proofErr w:type="gramStart"/>
      <w:r w:rsidRPr="003A026D">
        <w:t>Методические подходы</w:t>
      </w:r>
      <w:proofErr w:type="gramEnd"/>
      <w:r w:rsidRPr="003A026D">
        <w:t xml:space="preserve"> к осуществлению экспертизы по основным вопросам состоят в следующем: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lastRenderedPageBreak/>
        <w:t>3.2.2.1.</w:t>
      </w:r>
      <w:r>
        <w:tab/>
        <w:t>Анализ доходных статей проекта решения предусматривает:</w:t>
      </w:r>
    </w:p>
    <w:p w:rsidR="000352F1" w:rsidRDefault="000352F1" w:rsidP="0023541C">
      <w:pPr>
        <w:spacing w:after="0" w:line="240" w:lineRule="auto"/>
        <w:ind w:firstLine="709"/>
        <w:jc w:val="both"/>
      </w:pPr>
      <w:proofErr w:type="gramStart"/>
      <w:r>
        <w:t>анализ федеральных, областных законов о внесении изменений в законодательство о налогах и сборах, вступающих в силу в очер</w:t>
      </w:r>
      <w:r w:rsidR="00AB657D">
        <w:t xml:space="preserve">едном финансовом году, а также </w:t>
      </w:r>
      <w:r>
        <w:t>их проектов, учтенных в расчетах доходной базы местного бюджета, последствий влияния на доходы местного бюджета изменений законодательства о налогах и сборах и нормативов распределения налоговых доходов по уровням бюджетной системы;</w:t>
      </w:r>
      <w:proofErr w:type="gramEnd"/>
    </w:p>
    <w:p w:rsidR="000352F1" w:rsidRDefault="000352F1" w:rsidP="0023541C">
      <w:pPr>
        <w:spacing w:after="0" w:line="240" w:lineRule="auto"/>
        <w:ind w:firstLine="709"/>
        <w:jc w:val="both"/>
      </w:pPr>
      <w:r>
        <w:t>сопоставление динамики показателей налоговых и иных доходов Проекта решения, утвержденных и ожидаемых показателей исполнения доходов местного бюджета текущего года, фактических доходов местного бюджета за предыдущий год, а также основных факторов, определяющих их динамику;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факторный анализ изменения динамики и структуры доходов местного бюджета в разрезе налоговых и неналоговых доходов;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оценку обоснованности расчета налоговых и неналоговых доходов местного бюджета.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3.2.2.2.</w:t>
      </w:r>
      <w:r>
        <w:tab/>
        <w:t>Анализ расчетов расходов Проекта решения должен предусматривать: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анализ нормативно-правовой базы формирования и применяемых методов индексации и расчетов на очередной финансовый год и плановый период;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сопоставление динамики общего объема расходов, расходов в разрезе разделов и подразделов классификации расходов бюджетов на трехлетний период в абсолютном выражении и объемов расходов, утвержденных решением о бюджете и ожидаемых за текущий год, фактических расходов местного бюджета за предыдущий год, анализ увеличения или сокращения утвержденных расходов планового периода;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анализ бюджетных ассигнований, направляемых на финансирование муниципальных программ;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анализ бюджетных ассигнований, направляемых на исполнение публичных нормативных обязательств.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3.2.2.3.</w:t>
      </w:r>
      <w:r>
        <w:tab/>
        <w:t xml:space="preserve">Анализ </w:t>
      </w:r>
      <w:proofErr w:type="gramStart"/>
      <w:r>
        <w:t>формирования источников финансирования дефицита местного бюджета</w:t>
      </w:r>
      <w:proofErr w:type="gramEnd"/>
      <w:r>
        <w:t xml:space="preserve"> и предельных размеров муниципального долга в проекте решения предусматривает: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сопоставление динамики размера дефицита и источников финансирования дефицита местного бюджета, предусмотренных в проекте местного бюджета, утвержденных и ожидаемых за текущий год и фактических показателей предыдущего года;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 xml:space="preserve">оценку </w:t>
      </w:r>
      <w:proofErr w:type="gramStart"/>
      <w:r>
        <w:t>обоснованности формирования источников финансирования дефицита местного бюджета</w:t>
      </w:r>
      <w:proofErr w:type="gramEnd"/>
      <w:r>
        <w:t>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оценку соответствия долговой политики объемам муниципальных заимствований, влияния предлагаемых масштабов и форм заимствований на динамику и условия обслуживания задолженности;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lastRenderedPageBreak/>
        <w:t>сопоставление динамики выделения средств на погашение муниципального долга, предусмотренной в проекте местного бюджета,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оценку обоснованности предельных размеров муниципального долга, изменения его структуры, расходов на погашение муниципального долга и новых муниципальных заимствований в соответствии с долговой политикой.</w:t>
      </w:r>
    </w:p>
    <w:p w:rsidR="000352F1" w:rsidRDefault="000352F1" w:rsidP="0023541C">
      <w:pPr>
        <w:spacing w:after="0" w:line="240" w:lineRule="auto"/>
        <w:ind w:firstLine="709"/>
        <w:jc w:val="both"/>
      </w:pPr>
    </w:p>
    <w:p w:rsidR="000352F1" w:rsidRDefault="000352F1" w:rsidP="0023541C">
      <w:pPr>
        <w:spacing w:after="0" w:line="240" w:lineRule="auto"/>
        <w:jc w:val="center"/>
        <w:rPr>
          <w:b/>
        </w:rPr>
      </w:pPr>
      <w:r>
        <w:rPr>
          <w:b/>
        </w:rPr>
        <w:t>4</w:t>
      </w:r>
      <w:r w:rsidRPr="0023541C">
        <w:rPr>
          <w:b/>
        </w:rPr>
        <w:t>.</w:t>
      </w:r>
      <w:r w:rsidRPr="0023541C">
        <w:rPr>
          <w:b/>
        </w:rPr>
        <w:tab/>
        <w:t xml:space="preserve">Структура и основные положения содержания заключения </w:t>
      </w:r>
    </w:p>
    <w:p w:rsidR="000352F1" w:rsidRPr="0023541C" w:rsidRDefault="000352F1" w:rsidP="0023541C">
      <w:pPr>
        <w:spacing w:after="0" w:line="240" w:lineRule="auto"/>
        <w:jc w:val="center"/>
        <w:rPr>
          <w:b/>
        </w:rPr>
      </w:pPr>
    </w:p>
    <w:p w:rsidR="000352F1" w:rsidRDefault="000352F1" w:rsidP="009D1F45">
      <w:pPr>
        <w:spacing w:after="0" w:line="240" w:lineRule="auto"/>
        <w:ind w:firstLine="709"/>
        <w:jc w:val="both"/>
      </w:pPr>
      <w:r>
        <w:t>4.1. Заключение на Проект подготавливается на основе:</w:t>
      </w:r>
    </w:p>
    <w:p w:rsidR="000352F1" w:rsidRDefault="000352F1" w:rsidP="009D1F45">
      <w:pPr>
        <w:spacing w:after="0" w:line="240" w:lineRule="auto"/>
        <w:ind w:firstLine="709"/>
        <w:jc w:val="both"/>
      </w:pPr>
      <w:r>
        <w:t>- итогов проверки и анализа Проекта решения;</w:t>
      </w:r>
    </w:p>
    <w:p w:rsidR="000352F1" w:rsidRDefault="000352F1" w:rsidP="009D1F45">
      <w:pPr>
        <w:spacing w:after="0" w:line="240" w:lineRule="auto"/>
        <w:ind w:firstLine="709"/>
        <w:jc w:val="both"/>
      </w:pPr>
      <w:r>
        <w:t xml:space="preserve">- анализа материалов и документов, представленных </w:t>
      </w:r>
      <w:r w:rsidRPr="00AB657D">
        <w:t xml:space="preserve">администрацией </w:t>
      </w:r>
      <w:r w:rsidR="00AB657D" w:rsidRPr="00AB657D">
        <w:t xml:space="preserve">городского </w:t>
      </w:r>
      <w:proofErr w:type="gramStart"/>
      <w:r w:rsidR="00AB657D" w:rsidRPr="00AB657D">
        <w:t>округа</w:t>
      </w:r>
      <w:proofErr w:type="gramEnd"/>
      <w:r w:rsidR="00AB657D" w:rsidRPr="00AB657D">
        <w:t xml:space="preserve"> ЗАТО Свободный</w:t>
      </w:r>
      <w:r>
        <w:t xml:space="preserve"> с Проектом решения в соответствии с Бюджетным кодексом Российской Федерации и </w:t>
      </w:r>
      <w:r w:rsidR="00AB657D">
        <w:t>П</w:t>
      </w:r>
      <w:r w:rsidR="008470D0">
        <w:t>оложением о бюджетном процессе;</w:t>
      </w:r>
    </w:p>
    <w:p w:rsidR="000352F1" w:rsidRDefault="000352F1" w:rsidP="009D1F45">
      <w:pPr>
        <w:spacing w:after="0" w:line="240" w:lineRule="auto"/>
        <w:ind w:firstLine="709"/>
        <w:jc w:val="both"/>
      </w:pPr>
      <w:r>
        <w:t xml:space="preserve">- результатов оперативного контроля за исполнением бюджета за предыдущий год и отчетный период текущего года, заключений </w:t>
      </w:r>
      <w:r w:rsidR="008470D0">
        <w:t>Контрольного</w:t>
      </w:r>
      <w:r>
        <w:t xml:space="preserve"> органа на проекты решений </w:t>
      </w:r>
      <w:r w:rsidR="008470D0">
        <w:t xml:space="preserve">Думы городского </w:t>
      </w:r>
      <w:proofErr w:type="gramStart"/>
      <w:r w:rsidR="008470D0">
        <w:t>округа</w:t>
      </w:r>
      <w:proofErr w:type="gramEnd"/>
      <w:r w:rsidR="008470D0">
        <w:t xml:space="preserve"> ЗАТО Свободный</w:t>
      </w:r>
      <w:r>
        <w:t xml:space="preserve"> об исполнении бюджета </w:t>
      </w:r>
      <w:r w:rsidR="008470D0">
        <w:t>городского округа</w:t>
      </w:r>
      <w:r>
        <w:t xml:space="preserve"> за предыдущие годы, тематических проверок за прошедший период;</w:t>
      </w:r>
    </w:p>
    <w:p w:rsidR="000352F1" w:rsidRDefault="000352F1" w:rsidP="009D1F45">
      <w:pPr>
        <w:spacing w:after="0" w:line="240" w:lineRule="auto"/>
        <w:ind w:firstLine="709"/>
        <w:jc w:val="both"/>
      </w:pPr>
      <w:r>
        <w:t xml:space="preserve">- анализа статистической и иной информации о социально-экономическом развитии и финансовом положении </w:t>
      </w:r>
      <w:r w:rsidR="008470D0">
        <w:t>городского округа</w:t>
      </w:r>
      <w:r>
        <w:t xml:space="preserve"> за предыдущие годы и истекший период текущего года.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4.2. Заключение по результатам экспертизы Проекта решения должно содержать: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наименование Проекта решения;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сроки и основания рассмот</w:t>
      </w:r>
      <w:r w:rsidR="00AB657D">
        <w:t xml:space="preserve">рения Проекта решения Контрольным </w:t>
      </w:r>
      <w:r>
        <w:t>органом, документы и материалы, используемые при подготовке заключения;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результаты анализа правовой базы и вопросов;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анализ основных тенденций формирования местного бюджета;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 xml:space="preserve">анализ соответствия Проекта решения общим задачам бюджетной политики, сформулированным в Бюджетном послании Президента Российской Федерации, Губернатора Свердловской области, главы </w:t>
      </w:r>
      <w:r w:rsidR="00AB657D">
        <w:t xml:space="preserve">городского </w:t>
      </w:r>
      <w:proofErr w:type="gramStart"/>
      <w:r w:rsidR="00AB657D">
        <w:t>округа</w:t>
      </w:r>
      <w:proofErr w:type="gramEnd"/>
      <w:r w:rsidR="008470D0">
        <w:t xml:space="preserve"> ЗАТО Свободный</w:t>
      </w:r>
      <w:r>
        <w:t xml:space="preserve"> и иных программных документах;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оценка соответствия положений Проекта решения Бюджетному кодексу и иному действующему законодательству;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оценка доходных статей Проекта решения, включая анализ текстовых статей, регламентирующих порядок формирования отдельных доходных источников местного бюджета;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оценка расходных статей Проекта решения, включая анализ текстовых статей, регулирующих особенности использования бюджетных ассигнований, направляемых на исполнение расходных обязательств;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lastRenderedPageBreak/>
        <w:t xml:space="preserve">оценка </w:t>
      </w:r>
      <w:proofErr w:type="gramStart"/>
      <w:r>
        <w:t>формирования источников финансирования дефицита местного бюджета</w:t>
      </w:r>
      <w:proofErr w:type="gramEnd"/>
      <w:r>
        <w:t xml:space="preserve"> и динамики муниципального долга;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выводы и предложения по проекту решения и его отдельным частям (статьям, пунктам, подпунктам).</w:t>
      </w:r>
    </w:p>
    <w:p w:rsidR="000352F1" w:rsidRDefault="000352F1" w:rsidP="000215D0">
      <w:pPr>
        <w:spacing w:after="0" w:line="240" w:lineRule="auto"/>
        <w:jc w:val="both"/>
      </w:pPr>
    </w:p>
    <w:p w:rsidR="000352F1" w:rsidRDefault="000352F1" w:rsidP="007E5BF3">
      <w:pPr>
        <w:spacing w:after="0" w:line="240" w:lineRule="auto"/>
        <w:jc w:val="center"/>
        <w:rPr>
          <w:b/>
        </w:rPr>
      </w:pPr>
      <w:r>
        <w:rPr>
          <w:b/>
        </w:rPr>
        <w:t>5</w:t>
      </w:r>
      <w:r w:rsidRPr="007E5BF3">
        <w:rPr>
          <w:b/>
        </w:rPr>
        <w:t>.</w:t>
      </w:r>
      <w:r w:rsidRPr="007E5BF3">
        <w:rPr>
          <w:b/>
        </w:rPr>
        <w:tab/>
        <w:t>Порядок взаимодействия между должностными лицами Контрольн</w:t>
      </w:r>
      <w:r w:rsidR="00A71D64">
        <w:rPr>
          <w:b/>
        </w:rPr>
        <w:t xml:space="preserve">ого </w:t>
      </w:r>
      <w:r w:rsidRPr="007E5BF3">
        <w:rPr>
          <w:b/>
        </w:rPr>
        <w:t xml:space="preserve">органа в ходе проведения экспертизы Проекта решения о </w:t>
      </w:r>
      <w:r w:rsidR="00241F70">
        <w:rPr>
          <w:b/>
        </w:rPr>
        <w:t xml:space="preserve">местном </w:t>
      </w:r>
      <w:r w:rsidR="00A71D64">
        <w:rPr>
          <w:b/>
        </w:rPr>
        <w:t>бюджет</w:t>
      </w:r>
      <w:r w:rsidRPr="007E5BF3">
        <w:rPr>
          <w:b/>
        </w:rPr>
        <w:t>е</w:t>
      </w:r>
      <w:r w:rsidR="00A71D64">
        <w:rPr>
          <w:b/>
        </w:rPr>
        <w:t xml:space="preserve"> </w:t>
      </w:r>
      <w:r w:rsidRPr="007E5BF3">
        <w:rPr>
          <w:b/>
        </w:rPr>
        <w:t>и подготовки заключения</w:t>
      </w:r>
    </w:p>
    <w:p w:rsidR="000352F1" w:rsidRPr="007E5BF3" w:rsidRDefault="000352F1" w:rsidP="007E5BF3">
      <w:pPr>
        <w:spacing w:after="0" w:line="240" w:lineRule="auto"/>
        <w:jc w:val="center"/>
        <w:rPr>
          <w:b/>
        </w:rPr>
      </w:pPr>
    </w:p>
    <w:p w:rsidR="000352F1" w:rsidRDefault="000352F1" w:rsidP="00620DD5">
      <w:pPr>
        <w:spacing w:after="0" w:line="240" w:lineRule="auto"/>
        <w:ind w:firstLine="709"/>
        <w:jc w:val="both"/>
      </w:pPr>
      <w:r>
        <w:t>5.1.</w:t>
      </w:r>
      <w:r>
        <w:tab/>
        <w:t xml:space="preserve">В течение одного рабочего дня с момента поступления Проекта решения, Председатель издает </w:t>
      </w:r>
      <w:r w:rsidR="00AB657D" w:rsidRPr="00AB657D">
        <w:t>Распоряжение</w:t>
      </w:r>
      <w:r w:rsidRPr="00AB657D">
        <w:t>,</w:t>
      </w:r>
      <w:r>
        <w:t xml:space="preserve"> которым определяет ответственных лиц и порядок подготовки заключения.</w:t>
      </w:r>
    </w:p>
    <w:p w:rsidR="000352F1" w:rsidRDefault="000352F1" w:rsidP="00241F70">
      <w:pPr>
        <w:spacing w:after="0" w:line="240" w:lineRule="auto"/>
        <w:ind w:firstLine="709"/>
        <w:jc w:val="both"/>
      </w:pPr>
      <w:r>
        <w:t>5.2.</w:t>
      </w:r>
      <w:r>
        <w:tab/>
        <w:t xml:space="preserve"> В соответствии с </w:t>
      </w:r>
      <w:r w:rsidR="00AB657D" w:rsidRPr="00AB657D">
        <w:t>Распоряжением</w:t>
      </w:r>
      <w:r>
        <w:rPr>
          <w:b/>
          <w:i/>
        </w:rPr>
        <w:t xml:space="preserve"> </w:t>
      </w:r>
      <w:r w:rsidR="00AB657D">
        <w:t>П</w:t>
      </w:r>
      <w:r>
        <w:t xml:space="preserve">редседателя инспектор (инспекторы) в течение </w:t>
      </w:r>
      <w:r w:rsidR="00241F70" w:rsidRPr="00241F70">
        <w:t>10</w:t>
      </w:r>
      <w:r w:rsidRPr="00241F70">
        <w:t xml:space="preserve"> рабочих дней проводит экспертизу Проекта решения, результаты которой в виде предложений с приложением таблиц (в случае необходимости) направляются Председателю. Председатель в течение </w:t>
      </w:r>
      <w:r w:rsidR="006D128D">
        <w:t>2</w:t>
      </w:r>
      <w:r>
        <w:t xml:space="preserve"> рабочих дней </w:t>
      </w:r>
      <w:r w:rsidRPr="00FA6520">
        <w:t>обобщ</w:t>
      </w:r>
      <w:r>
        <w:t>ает представленные предложения, формирует и подписывает заключение, и направляет его с сопров</w:t>
      </w:r>
      <w:r w:rsidR="00241F70">
        <w:t>одительным письмом в адрес Думы</w:t>
      </w:r>
      <w:r>
        <w:t>.</w:t>
      </w:r>
    </w:p>
    <w:sectPr w:rsidR="000352F1" w:rsidSect="0009397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C6" w:rsidRDefault="00A81BC6" w:rsidP="0009397B">
      <w:pPr>
        <w:spacing w:after="0" w:line="240" w:lineRule="auto"/>
      </w:pPr>
      <w:r>
        <w:separator/>
      </w:r>
    </w:p>
  </w:endnote>
  <w:endnote w:type="continuationSeparator" w:id="0">
    <w:p w:rsidR="00A81BC6" w:rsidRDefault="00A81BC6" w:rsidP="0009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C6" w:rsidRDefault="00A81BC6" w:rsidP="0009397B">
      <w:pPr>
        <w:spacing w:after="0" w:line="240" w:lineRule="auto"/>
      </w:pPr>
      <w:r>
        <w:separator/>
      </w:r>
    </w:p>
  </w:footnote>
  <w:footnote w:type="continuationSeparator" w:id="0">
    <w:p w:rsidR="00A81BC6" w:rsidRDefault="00A81BC6" w:rsidP="0009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F1" w:rsidRDefault="00BB4ED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05B1D">
      <w:rPr>
        <w:noProof/>
      </w:rPr>
      <w:t>3</w:t>
    </w:r>
    <w:r>
      <w:rPr>
        <w:noProof/>
      </w:rPr>
      <w:fldChar w:fldCharType="end"/>
    </w:r>
  </w:p>
  <w:p w:rsidR="000352F1" w:rsidRDefault="000352F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2430"/>
    <w:multiLevelType w:val="multilevel"/>
    <w:tmpl w:val="065C39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5DFB2BF6"/>
    <w:multiLevelType w:val="hybridMultilevel"/>
    <w:tmpl w:val="F5787C9E"/>
    <w:lvl w:ilvl="0" w:tplc="F0BAB44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B4"/>
    <w:rsid w:val="00014BD0"/>
    <w:rsid w:val="000215D0"/>
    <w:rsid w:val="00023EBA"/>
    <w:rsid w:val="000255B9"/>
    <w:rsid w:val="00033144"/>
    <w:rsid w:val="000352F1"/>
    <w:rsid w:val="00036AD2"/>
    <w:rsid w:val="00050C81"/>
    <w:rsid w:val="0006168F"/>
    <w:rsid w:val="00061EA7"/>
    <w:rsid w:val="000633AF"/>
    <w:rsid w:val="00080D36"/>
    <w:rsid w:val="00082773"/>
    <w:rsid w:val="0009397B"/>
    <w:rsid w:val="000B6A98"/>
    <w:rsid w:val="000C23D3"/>
    <w:rsid w:val="000E193B"/>
    <w:rsid w:val="000E6EF8"/>
    <w:rsid w:val="000F7023"/>
    <w:rsid w:val="001005ED"/>
    <w:rsid w:val="00110F7F"/>
    <w:rsid w:val="00116E9C"/>
    <w:rsid w:val="00123650"/>
    <w:rsid w:val="00127F6F"/>
    <w:rsid w:val="001365B4"/>
    <w:rsid w:val="00156781"/>
    <w:rsid w:val="0018056F"/>
    <w:rsid w:val="001907D7"/>
    <w:rsid w:val="001979D9"/>
    <w:rsid w:val="001A0BBC"/>
    <w:rsid w:val="001C14A2"/>
    <w:rsid w:val="001E5530"/>
    <w:rsid w:val="00214775"/>
    <w:rsid w:val="00216D66"/>
    <w:rsid w:val="0023541C"/>
    <w:rsid w:val="00241F70"/>
    <w:rsid w:val="00272A82"/>
    <w:rsid w:val="0027759B"/>
    <w:rsid w:val="0028335B"/>
    <w:rsid w:val="002869B0"/>
    <w:rsid w:val="002A4FFC"/>
    <w:rsid w:val="002B5EE8"/>
    <w:rsid w:val="002C117D"/>
    <w:rsid w:val="002D4CB6"/>
    <w:rsid w:val="002D5D00"/>
    <w:rsid w:val="002E0684"/>
    <w:rsid w:val="002F1058"/>
    <w:rsid w:val="002F682F"/>
    <w:rsid w:val="0034713C"/>
    <w:rsid w:val="0034742E"/>
    <w:rsid w:val="00354222"/>
    <w:rsid w:val="00355902"/>
    <w:rsid w:val="003617CD"/>
    <w:rsid w:val="003807D1"/>
    <w:rsid w:val="00394667"/>
    <w:rsid w:val="003A026D"/>
    <w:rsid w:val="003A283E"/>
    <w:rsid w:val="003D78EB"/>
    <w:rsid w:val="003E7A53"/>
    <w:rsid w:val="00412B3E"/>
    <w:rsid w:val="00416D10"/>
    <w:rsid w:val="00422B5D"/>
    <w:rsid w:val="00436647"/>
    <w:rsid w:val="004540AB"/>
    <w:rsid w:val="00464847"/>
    <w:rsid w:val="00472878"/>
    <w:rsid w:val="004B2597"/>
    <w:rsid w:val="004C068B"/>
    <w:rsid w:val="004C6159"/>
    <w:rsid w:val="004D2641"/>
    <w:rsid w:val="004F5E16"/>
    <w:rsid w:val="00505780"/>
    <w:rsid w:val="005341CB"/>
    <w:rsid w:val="0053736E"/>
    <w:rsid w:val="00546286"/>
    <w:rsid w:val="005658A6"/>
    <w:rsid w:val="005750AB"/>
    <w:rsid w:val="005B6FE5"/>
    <w:rsid w:val="005C3A68"/>
    <w:rsid w:val="005C4716"/>
    <w:rsid w:val="005C53F4"/>
    <w:rsid w:val="005E1CC7"/>
    <w:rsid w:val="005E77CC"/>
    <w:rsid w:val="005E7BFC"/>
    <w:rsid w:val="005F2EFA"/>
    <w:rsid w:val="0060167E"/>
    <w:rsid w:val="00605B1D"/>
    <w:rsid w:val="0061793F"/>
    <w:rsid w:val="00620DD5"/>
    <w:rsid w:val="00621DA4"/>
    <w:rsid w:val="00630924"/>
    <w:rsid w:val="00633319"/>
    <w:rsid w:val="00646BB6"/>
    <w:rsid w:val="006854C4"/>
    <w:rsid w:val="006A63B8"/>
    <w:rsid w:val="006A7C3B"/>
    <w:rsid w:val="006B1D75"/>
    <w:rsid w:val="006B303B"/>
    <w:rsid w:val="006D128D"/>
    <w:rsid w:val="006E74E5"/>
    <w:rsid w:val="006F65F0"/>
    <w:rsid w:val="007128D2"/>
    <w:rsid w:val="00735384"/>
    <w:rsid w:val="0073613F"/>
    <w:rsid w:val="00743DED"/>
    <w:rsid w:val="00746E36"/>
    <w:rsid w:val="007506B0"/>
    <w:rsid w:val="007738A4"/>
    <w:rsid w:val="00775FF7"/>
    <w:rsid w:val="007958B6"/>
    <w:rsid w:val="007A2443"/>
    <w:rsid w:val="007A49B3"/>
    <w:rsid w:val="007B71A8"/>
    <w:rsid w:val="007E1966"/>
    <w:rsid w:val="007E5BF3"/>
    <w:rsid w:val="007F4820"/>
    <w:rsid w:val="00830496"/>
    <w:rsid w:val="008362E9"/>
    <w:rsid w:val="00842F18"/>
    <w:rsid w:val="008470D0"/>
    <w:rsid w:val="00854CC1"/>
    <w:rsid w:val="008649FF"/>
    <w:rsid w:val="0086656D"/>
    <w:rsid w:val="00867808"/>
    <w:rsid w:val="00885F50"/>
    <w:rsid w:val="00892EDC"/>
    <w:rsid w:val="008B02AF"/>
    <w:rsid w:val="008B2430"/>
    <w:rsid w:val="008B5E8C"/>
    <w:rsid w:val="008F4211"/>
    <w:rsid w:val="008F733C"/>
    <w:rsid w:val="00920235"/>
    <w:rsid w:val="00920B90"/>
    <w:rsid w:val="00922E00"/>
    <w:rsid w:val="0093379F"/>
    <w:rsid w:val="00942635"/>
    <w:rsid w:val="0094375E"/>
    <w:rsid w:val="00955B0B"/>
    <w:rsid w:val="00957617"/>
    <w:rsid w:val="00962D57"/>
    <w:rsid w:val="009652D3"/>
    <w:rsid w:val="00981E83"/>
    <w:rsid w:val="009A6F26"/>
    <w:rsid w:val="009B5DA3"/>
    <w:rsid w:val="009B675B"/>
    <w:rsid w:val="009D1F45"/>
    <w:rsid w:val="009E439B"/>
    <w:rsid w:val="00A036A2"/>
    <w:rsid w:val="00A10077"/>
    <w:rsid w:val="00A10F79"/>
    <w:rsid w:val="00A22AFA"/>
    <w:rsid w:val="00A237AB"/>
    <w:rsid w:val="00A44781"/>
    <w:rsid w:val="00A67DED"/>
    <w:rsid w:val="00A71D64"/>
    <w:rsid w:val="00A80EDE"/>
    <w:rsid w:val="00A810FB"/>
    <w:rsid w:val="00A81BC6"/>
    <w:rsid w:val="00A82E4E"/>
    <w:rsid w:val="00AA5EBA"/>
    <w:rsid w:val="00AA5F3C"/>
    <w:rsid w:val="00AA7D7B"/>
    <w:rsid w:val="00AB657D"/>
    <w:rsid w:val="00AE2400"/>
    <w:rsid w:val="00AE767E"/>
    <w:rsid w:val="00AF29E1"/>
    <w:rsid w:val="00B04B58"/>
    <w:rsid w:val="00B15130"/>
    <w:rsid w:val="00B26FFC"/>
    <w:rsid w:val="00B46261"/>
    <w:rsid w:val="00B533EA"/>
    <w:rsid w:val="00B616A4"/>
    <w:rsid w:val="00B71572"/>
    <w:rsid w:val="00BA2525"/>
    <w:rsid w:val="00BB4EDD"/>
    <w:rsid w:val="00BB6267"/>
    <w:rsid w:val="00BD37AD"/>
    <w:rsid w:val="00C268A3"/>
    <w:rsid w:val="00C36A30"/>
    <w:rsid w:val="00C60179"/>
    <w:rsid w:val="00C64451"/>
    <w:rsid w:val="00C721FD"/>
    <w:rsid w:val="00C74088"/>
    <w:rsid w:val="00C82490"/>
    <w:rsid w:val="00CA1524"/>
    <w:rsid w:val="00CA4742"/>
    <w:rsid w:val="00CB3D3F"/>
    <w:rsid w:val="00CC3BBE"/>
    <w:rsid w:val="00CC425D"/>
    <w:rsid w:val="00CC6461"/>
    <w:rsid w:val="00CD501D"/>
    <w:rsid w:val="00CF5153"/>
    <w:rsid w:val="00D03E58"/>
    <w:rsid w:val="00D061D6"/>
    <w:rsid w:val="00D302A4"/>
    <w:rsid w:val="00DA6834"/>
    <w:rsid w:val="00DB53CC"/>
    <w:rsid w:val="00DB6A0E"/>
    <w:rsid w:val="00DB779D"/>
    <w:rsid w:val="00DC602F"/>
    <w:rsid w:val="00DC7298"/>
    <w:rsid w:val="00DD2351"/>
    <w:rsid w:val="00DE34FF"/>
    <w:rsid w:val="00DE7F35"/>
    <w:rsid w:val="00E009D1"/>
    <w:rsid w:val="00E02548"/>
    <w:rsid w:val="00E21011"/>
    <w:rsid w:val="00E548C8"/>
    <w:rsid w:val="00E62BA6"/>
    <w:rsid w:val="00E663D7"/>
    <w:rsid w:val="00E836E7"/>
    <w:rsid w:val="00E85D91"/>
    <w:rsid w:val="00E85ED4"/>
    <w:rsid w:val="00E97877"/>
    <w:rsid w:val="00EA2DAA"/>
    <w:rsid w:val="00EA79B5"/>
    <w:rsid w:val="00EB10BF"/>
    <w:rsid w:val="00EB634A"/>
    <w:rsid w:val="00EC4647"/>
    <w:rsid w:val="00EF461A"/>
    <w:rsid w:val="00F17375"/>
    <w:rsid w:val="00F25260"/>
    <w:rsid w:val="00F27F4E"/>
    <w:rsid w:val="00F32503"/>
    <w:rsid w:val="00F7124F"/>
    <w:rsid w:val="00F841F2"/>
    <w:rsid w:val="00FA1798"/>
    <w:rsid w:val="00FA1BCE"/>
    <w:rsid w:val="00FA6520"/>
    <w:rsid w:val="00FB3FF2"/>
    <w:rsid w:val="00FC129A"/>
    <w:rsid w:val="00FC4F71"/>
    <w:rsid w:val="00FD08B5"/>
    <w:rsid w:val="00FE0B2A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8335B"/>
    <w:pPr>
      <w:spacing w:after="200" w:line="276" w:lineRule="auto"/>
    </w:pPr>
    <w:rPr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397B"/>
    <w:pPr>
      <w:keepNext/>
      <w:keepLines/>
      <w:spacing w:before="480" w:after="0"/>
      <w:outlineLvl w:val="0"/>
    </w:pPr>
    <w:rPr>
      <w:rFonts w:ascii="Cambria" w:hAnsi="Cambria"/>
      <w:b/>
      <w:color w:val="365F9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397B"/>
    <w:rPr>
      <w:rFonts w:ascii="Cambria" w:hAnsi="Cambria"/>
      <w:b/>
      <w:color w:val="365F91"/>
      <w:sz w:val="28"/>
    </w:rPr>
  </w:style>
  <w:style w:type="character" w:styleId="a3">
    <w:name w:val="annotation reference"/>
    <w:basedOn w:val="a0"/>
    <w:uiPriority w:val="99"/>
    <w:semiHidden/>
    <w:rsid w:val="00830496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830496"/>
    <w:pPr>
      <w:spacing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30496"/>
    <w:rPr>
      <w:sz w:val="20"/>
    </w:rPr>
  </w:style>
  <w:style w:type="paragraph" w:styleId="a6">
    <w:name w:val="annotation subject"/>
    <w:basedOn w:val="a4"/>
    <w:next w:val="a4"/>
    <w:link w:val="a7"/>
    <w:uiPriority w:val="99"/>
    <w:semiHidden/>
    <w:rsid w:val="00830496"/>
    <w:rPr>
      <w:b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30496"/>
    <w:rPr>
      <w:b/>
      <w:sz w:val="20"/>
    </w:rPr>
  </w:style>
  <w:style w:type="paragraph" w:styleId="a8">
    <w:name w:val="Balloon Text"/>
    <w:basedOn w:val="a"/>
    <w:link w:val="a9"/>
    <w:uiPriority w:val="99"/>
    <w:semiHidden/>
    <w:rsid w:val="0083049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0496"/>
    <w:rPr>
      <w:rFonts w:ascii="Tahoma" w:hAnsi="Tahoma"/>
      <w:sz w:val="16"/>
    </w:rPr>
  </w:style>
  <w:style w:type="paragraph" w:styleId="aa">
    <w:name w:val="List Paragraph"/>
    <w:basedOn w:val="a"/>
    <w:uiPriority w:val="99"/>
    <w:qFormat/>
    <w:rsid w:val="0009397B"/>
    <w:pPr>
      <w:ind w:left="720"/>
      <w:contextualSpacing/>
    </w:pPr>
  </w:style>
  <w:style w:type="paragraph" w:styleId="ab">
    <w:name w:val="TOC Heading"/>
    <w:basedOn w:val="1"/>
    <w:next w:val="a"/>
    <w:uiPriority w:val="99"/>
    <w:qFormat/>
    <w:rsid w:val="0009397B"/>
    <w:pPr>
      <w:outlineLvl w:val="9"/>
    </w:pPr>
  </w:style>
  <w:style w:type="paragraph" w:styleId="2">
    <w:name w:val="toc 2"/>
    <w:basedOn w:val="a"/>
    <w:next w:val="a"/>
    <w:autoRedefine/>
    <w:uiPriority w:val="99"/>
    <w:semiHidden/>
    <w:rsid w:val="0009397B"/>
    <w:pPr>
      <w:spacing w:after="100"/>
      <w:ind w:left="220"/>
    </w:pPr>
    <w:rPr>
      <w:rFonts w:ascii="Calibri" w:eastAsia="Times New Roman" w:hAnsi="Calibri"/>
      <w:sz w:val="22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09397B"/>
    <w:pPr>
      <w:spacing w:after="100"/>
    </w:pPr>
    <w:rPr>
      <w:rFonts w:ascii="Calibri" w:eastAsia="Times New Roman" w:hAnsi="Calibri"/>
      <w:sz w:val="22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09397B"/>
    <w:pPr>
      <w:spacing w:after="100"/>
      <w:ind w:left="440"/>
    </w:pPr>
    <w:rPr>
      <w:rFonts w:ascii="Calibri" w:eastAsia="Times New Roman" w:hAnsi="Calibri"/>
      <w:sz w:val="22"/>
      <w:lang w:eastAsia="ru-RU"/>
    </w:rPr>
  </w:style>
  <w:style w:type="paragraph" w:styleId="ac">
    <w:name w:val="header"/>
    <w:basedOn w:val="a"/>
    <w:link w:val="ad"/>
    <w:uiPriority w:val="99"/>
    <w:rsid w:val="000939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09397B"/>
    <w:rPr>
      <w:rFonts w:cs="Times New Roman"/>
    </w:rPr>
  </w:style>
  <w:style w:type="paragraph" w:styleId="ae">
    <w:name w:val="footer"/>
    <w:basedOn w:val="a"/>
    <w:link w:val="af"/>
    <w:uiPriority w:val="99"/>
    <w:rsid w:val="000939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09397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8335B"/>
    <w:pPr>
      <w:spacing w:after="200" w:line="276" w:lineRule="auto"/>
    </w:pPr>
    <w:rPr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397B"/>
    <w:pPr>
      <w:keepNext/>
      <w:keepLines/>
      <w:spacing w:before="480" w:after="0"/>
      <w:outlineLvl w:val="0"/>
    </w:pPr>
    <w:rPr>
      <w:rFonts w:ascii="Cambria" w:hAnsi="Cambria"/>
      <w:b/>
      <w:color w:val="365F9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397B"/>
    <w:rPr>
      <w:rFonts w:ascii="Cambria" w:hAnsi="Cambria"/>
      <w:b/>
      <w:color w:val="365F91"/>
      <w:sz w:val="28"/>
    </w:rPr>
  </w:style>
  <w:style w:type="character" w:styleId="a3">
    <w:name w:val="annotation reference"/>
    <w:basedOn w:val="a0"/>
    <w:uiPriority w:val="99"/>
    <w:semiHidden/>
    <w:rsid w:val="00830496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830496"/>
    <w:pPr>
      <w:spacing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30496"/>
    <w:rPr>
      <w:sz w:val="20"/>
    </w:rPr>
  </w:style>
  <w:style w:type="paragraph" w:styleId="a6">
    <w:name w:val="annotation subject"/>
    <w:basedOn w:val="a4"/>
    <w:next w:val="a4"/>
    <w:link w:val="a7"/>
    <w:uiPriority w:val="99"/>
    <w:semiHidden/>
    <w:rsid w:val="00830496"/>
    <w:rPr>
      <w:b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30496"/>
    <w:rPr>
      <w:b/>
      <w:sz w:val="20"/>
    </w:rPr>
  </w:style>
  <w:style w:type="paragraph" w:styleId="a8">
    <w:name w:val="Balloon Text"/>
    <w:basedOn w:val="a"/>
    <w:link w:val="a9"/>
    <w:uiPriority w:val="99"/>
    <w:semiHidden/>
    <w:rsid w:val="0083049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0496"/>
    <w:rPr>
      <w:rFonts w:ascii="Tahoma" w:hAnsi="Tahoma"/>
      <w:sz w:val="16"/>
    </w:rPr>
  </w:style>
  <w:style w:type="paragraph" w:styleId="aa">
    <w:name w:val="List Paragraph"/>
    <w:basedOn w:val="a"/>
    <w:uiPriority w:val="99"/>
    <w:qFormat/>
    <w:rsid w:val="0009397B"/>
    <w:pPr>
      <w:ind w:left="720"/>
      <w:contextualSpacing/>
    </w:pPr>
  </w:style>
  <w:style w:type="paragraph" w:styleId="ab">
    <w:name w:val="TOC Heading"/>
    <w:basedOn w:val="1"/>
    <w:next w:val="a"/>
    <w:uiPriority w:val="99"/>
    <w:qFormat/>
    <w:rsid w:val="0009397B"/>
    <w:pPr>
      <w:outlineLvl w:val="9"/>
    </w:pPr>
  </w:style>
  <w:style w:type="paragraph" w:styleId="2">
    <w:name w:val="toc 2"/>
    <w:basedOn w:val="a"/>
    <w:next w:val="a"/>
    <w:autoRedefine/>
    <w:uiPriority w:val="99"/>
    <w:semiHidden/>
    <w:rsid w:val="0009397B"/>
    <w:pPr>
      <w:spacing w:after="100"/>
      <w:ind w:left="220"/>
    </w:pPr>
    <w:rPr>
      <w:rFonts w:ascii="Calibri" w:eastAsia="Times New Roman" w:hAnsi="Calibri"/>
      <w:sz w:val="22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09397B"/>
    <w:pPr>
      <w:spacing w:after="100"/>
    </w:pPr>
    <w:rPr>
      <w:rFonts w:ascii="Calibri" w:eastAsia="Times New Roman" w:hAnsi="Calibri"/>
      <w:sz w:val="22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09397B"/>
    <w:pPr>
      <w:spacing w:after="100"/>
      <w:ind w:left="440"/>
    </w:pPr>
    <w:rPr>
      <w:rFonts w:ascii="Calibri" w:eastAsia="Times New Roman" w:hAnsi="Calibri"/>
      <w:sz w:val="22"/>
      <w:lang w:eastAsia="ru-RU"/>
    </w:rPr>
  </w:style>
  <w:style w:type="paragraph" w:styleId="ac">
    <w:name w:val="header"/>
    <w:basedOn w:val="a"/>
    <w:link w:val="ad"/>
    <w:uiPriority w:val="99"/>
    <w:rsid w:val="000939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09397B"/>
    <w:rPr>
      <w:rFonts w:cs="Times New Roman"/>
    </w:rPr>
  </w:style>
  <w:style w:type="paragraph" w:styleId="ae">
    <w:name w:val="footer"/>
    <w:basedOn w:val="a"/>
    <w:link w:val="af"/>
    <w:uiPriority w:val="99"/>
    <w:rsid w:val="000939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0939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Новокшонов</dc:creator>
  <cp:lastModifiedBy>1</cp:lastModifiedBy>
  <cp:revision>21</cp:revision>
  <cp:lastPrinted>2013-12-18T04:01:00Z</cp:lastPrinted>
  <dcterms:created xsi:type="dcterms:W3CDTF">2016-03-16T05:45:00Z</dcterms:created>
  <dcterms:modified xsi:type="dcterms:W3CDTF">2016-03-17T06:22:00Z</dcterms:modified>
</cp:coreProperties>
</file>